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D1" w:rsidRPr="00B64AE4" w:rsidRDefault="00B644D1" w:rsidP="00B64AE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  <w:u w:val="single"/>
        </w:rPr>
      </w:pPr>
      <w:bookmarkStart w:id="0" w:name="_GoBack"/>
      <w:r w:rsidRPr="00B64AE4">
        <w:rPr>
          <w:rFonts w:ascii="Calibri-Bold" w:hAnsi="Calibri-Bold" w:cs="Calibri-Bold"/>
          <w:b/>
          <w:bCs/>
          <w:sz w:val="28"/>
          <w:szCs w:val="28"/>
          <w:u w:val="single"/>
        </w:rPr>
        <w:t>Agreement to Mediate</w:t>
      </w:r>
    </w:p>
    <w:bookmarkEnd w:id="0"/>
    <w:p w:rsidR="00AE4502" w:rsidRDefault="00AE4502" w:rsidP="00B644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B644D1" w:rsidRDefault="00B644D1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 agree to participate in the mediation process on the basis of the following terms and conditions ‐</w:t>
      </w:r>
    </w:p>
    <w:p w:rsidR="00AE4502" w:rsidRDefault="00AE4502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4502" w:rsidRDefault="00AE4502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44D1" w:rsidRPr="00AE4502" w:rsidRDefault="00B64AE4" w:rsidP="00AE4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Pr="00AE4502">
        <w:rPr>
          <w:rFonts w:ascii="Calibri" w:hAnsi="Calibri" w:cs="Calibri"/>
        </w:rPr>
        <w:t xml:space="preserve"> We</w:t>
      </w:r>
      <w:r w:rsidR="00B644D1" w:rsidRPr="00AE4502">
        <w:rPr>
          <w:rFonts w:ascii="Calibri" w:hAnsi="Calibri" w:cs="Calibri"/>
        </w:rPr>
        <w:t xml:space="preserve"> agree to</w:t>
      </w:r>
      <w:r w:rsidR="00AE4502" w:rsidRPr="00AE4502">
        <w:rPr>
          <w:rFonts w:ascii="Calibri" w:hAnsi="Calibri" w:cs="Calibri"/>
        </w:rPr>
        <w:t xml:space="preserve"> the mediator appointed by WRIGHT MEDIATION</w:t>
      </w:r>
      <w:r w:rsidR="00B644D1" w:rsidRPr="00AE4502">
        <w:rPr>
          <w:rFonts w:ascii="Calibri" w:hAnsi="Calibri" w:cs="Calibri"/>
        </w:rPr>
        <w:t xml:space="preserve"> and understand that the mediator is not</w:t>
      </w:r>
      <w:r w:rsidR="00AE4502" w:rsidRPr="00AE4502">
        <w:rPr>
          <w:rFonts w:ascii="Calibri" w:hAnsi="Calibri" w:cs="Calibri"/>
        </w:rPr>
        <w:t xml:space="preserve"> </w:t>
      </w:r>
      <w:r w:rsidR="00B644D1" w:rsidRPr="00AE4502">
        <w:rPr>
          <w:rFonts w:ascii="Calibri" w:hAnsi="Calibri" w:cs="Calibri"/>
        </w:rPr>
        <w:t>providing me with legal representation or legal advice, and</w:t>
      </w:r>
      <w:r w:rsidR="00AE4502" w:rsidRPr="00AE4502">
        <w:rPr>
          <w:rFonts w:ascii="Calibri" w:hAnsi="Calibri" w:cs="Calibri"/>
        </w:rPr>
        <w:t xml:space="preserve"> this should be sought elsewhere </w:t>
      </w:r>
      <w:r w:rsidR="00B644D1" w:rsidRPr="00AE4502">
        <w:rPr>
          <w:rFonts w:ascii="Calibri" w:hAnsi="Calibri" w:cs="Calibri"/>
        </w:rPr>
        <w:t>if necessary.</w:t>
      </w:r>
    </w:p>
    <w:p w:rsidR="00AE4502" w:rsidRPr="00AE4502" w:rsidRDefault="00AE4502" w:rsidP="00AE4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4502" w:rsidRDefault="00AE4502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44D1" w:rsidRDefault="00B644D1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Where a party is a corporation they will attend through their authorised representatives</w:t>
      </w:r>
      <w:r w:rsidR="00AE45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who must have full authority to settle the dispute.</w:t>
      </w:r>
    </w:p>
    <w:p w:rsidR="00AE4502" w:rsidRDefault="00AE4502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44D1" w:rsidRDefault="00B644D1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Legal representation is not mandatory for any of the parties.</w:t>
      </w:r>
    </w:p>
    <w:p w:rsidR="00AE4502" w:rsidRDefault="00AE4502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44D1" w:rsidRDefault="00B644D1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Each party will bear their own costs relating to the mediation unless agreed otherwise.</w:t>
      </w:r>
    </w:p>
    <w:p w:rsidR="00AE4502" w:rsidRDefault="00AE4502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44D1" w:rsidRDefault="00B644D1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Whilst the mediation proceeds the mediator may speak to the parties separately in order to</w:t>
      </w:r>
      <w:r w:rsidR="00AE45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advance the mediator’s understanding of each party’s views. Any information given to the</w:t>
      </w:r>
      <w:r w:rsidR="00AE4502">
        <w:rPr>
          <w:rFonts w:ascii="Calibri" w:hAnsi="Calibri" w:cs="Calibri"/>
        </w:rPr>
        <w:t xml:space="preserve"> mediator during</w:t>
      </w:r>
      <w:r>
        <w:rPr>
          <w:rFonts w:ascii="Calibri" w:hAnsi="Calibri" w:cs="Calibri"/>
        </w:rPr>
        <w:t xml:space="preserve"> these talks will be confidential unless the party involved permits the</w:t>
      </w:r>
      <w:r w:rsidR="00AE45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mediator to </w:t>
      </w:r>
      <w:r w:rsidR="00AE4502">
        <w:rPr>
          <w:rFonts w:ascii="Calibri" w:hAnsi="Calibri" w:cs="Calibri"/>
        </w:rPr>
        <w:t>co</w:t>
      </w:r>
      <w:r>
        <w:rPr>
          <w:rFonts w:ascii="Calibri" w:hAnsi="Calibri" w:cs="Calibri"/>
        </w:rPr>
        <w:t>mmunicate the information to the other party. The mediator will try to</w:t>
      </w:r>
      <w:r w:rsidR="00AE45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encourage the parties to come up with possible solutions to the dispute with a view to</w:t>
      </w:r>
      <w:r w:rsidR="00AE45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reaching a mutually satisfactory agreement.</w:t>
      </w:r>
    </w:p>
    <w:p w:rsidR="00AE4502" w:rsidRDefault="00AE4502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44D1" w:rsidRDefault="00B644D1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Any information whether written or in a document prepared for mediation or written or</w:t>
      </w:r>
      <w:r w:rsidR="00AE45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spoken during the mediation can solely be used for the purpose of mediation and cannot be</w:t>
      </w:r>
      <w:r w:rsidR="00AE45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referred to in any court or tribunal action unless the parties agree. However, the mediator</w:t>
      </w:r>
      <w:r w:rsidR="00AE45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has an absolute obligation under the Proceeds of Crime Act 2002 to </w:t>
      </w:r>
      <w:r w:rsidR="00B64AE4">
        <w:rPr>
          <w:rFonts w:ascii="Calibri" w:hAnsi="Calibri" w:cs="Calibri"/>
        </w:rPr>
        <w:t>report any</w:t>
      </w:r>
      <w:r>
        <w:rPr>
          <w:rFonts w:ascii="Calibri" w:hAnsi="Calibri" w:cs="Calibri"/>
        </w:rPr>
        <w:t xml:space="preserve"> knowledge or suspicion relating to the involvement of the</w:t>
      </w:r>
      <w:r w:rsidR="00AE45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proceeds of crime (including tax evasion) and is precluded by law from informing the Parties</w:t>
      </w:r>
      <w:r w:rsidR="00AE45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 his intention to do so.</w:t>
      </w:r>
    </w:p>
    <w:p w:rsidR="00AE4502" w:rsidRDefault="00AE4502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44D1" w:rsidRDefault="00B644D1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Following the mediation, the Mediator will destroy all papers and documents received or</w:t>
      </w:r>
      <w:r w:rsidR="00AE45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will return them to the party who sent them.</w:t>
      </w:r>
    </w:p>
    <w:p w:rsidR="00AE4502" w:rsidRDefault="00AE4502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44D1" w:rsidRDefault="00B644D1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All notes taken by the Mediators during the mediation process will be destroyed.</w:t>
      </w:r>
    </w:p>
    <w:p w:rsidR="00AE4502" w:rsidRDefault="00AE4502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44D1" w:rsidRDefault="00B644D1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Mediation is voluntary and the parties or the mediator may end the mediation at any time</w:t>
      </w:r>
      <w:r w:rsidR="00AE45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without giving a reason.</w:t>
      </w:r>
    </w:p>
    <w:p w:rsidR="00AE4502" w:rsidRDefault="00AE4502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44D1" w:rsidRDefault="00B644D1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 In the event that the conduct of any party during mediation is clearly improper, and such</w:t>
      </w:r>
      <w:r w:rsidR="00AE45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conduct leads to the termination of the mediation process, the nature of that conduct may</w:t>
      </w:r>
      <w:r w:rsidR="00AE45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 disclosed to the mediation case referrer as the reason for ending mediation.</w:t>
      </w:r>
    </w:p>
    <w:p w:rsidR="00AE4502" w:rsidRDefault="00AE4502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44D1" w:rsidRDefault="00B644D1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 No recordings may be made of the mediation.</w:t>
      </w:r>
    </w:p>
    <w:p w:rsidR="00AE4502" w:rsidRDefault="00AE4502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44D1" w:rsidRDefault="00B644D1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The parties agree that they will not call the mediator(s), </w:t>
      </w:r>
      <w:r w:rsidR="00AE4502">
        <w:rPr>
          <w:rFonts w:ascii="Calibri" w:hAnsi="Calibri" w:cs="Calibri"/>
        </w:rPr>
        <w:t xml:space="preserve">any officer or employee of WRIGHT MEDIATION, </w:t>
      </w:r>
      <w:r>
        <w:rPr>
          <w:rFonts w:ascii="Calibri" w:hAnsi="Calibri" w:cs="Calibri"/>
        </w:rPr>
        <w:t>to testify or produce</w:t>
      </w:r>
      <w:r w:rsidR="00AE45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documentation in any future proceedings pertaining to this case or in any context</w:t>
      </w:r>
      <w:r w:rsidR="00AE45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whatsoever relating to the mediation and </w:t>
      </w:r>
      <w:r w:rsidR="00AE4502">
        <w:rPr>
          <w:rFonts w:ascii="Calibri" w:hAnsi="Calibri" w:cs="Calibri"/>
        </w:rPr>
        <w:t>WRIGHT MEDIATION</w:t>
      </w:r>
      <w:r>
        <w:rPr>
          <w:rFonts w:ascii="Calibri" w:hAnsi="Calibri" w:cs="Calibri"/>
        </w:rPr>
        <w:t>, its mediators and staff are released from</w:t>
      </w:r>
      <w:r w:rsidR="00AE45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any liability concerning this mediation.</w:t>
      </w:r>
    </w:p>
    <w:p w:rsidR="00AE4502" w:rsidRDefault="00AE4502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44D1" w:rsidRDefault="00B644D1" w:rsidP="00B64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13. The referral of this dispute to mediation does not affect the rights that may exist under</w:t>
      </w:r>
    </w:p>
    <w:p w:rsidR="009A7B99" w:rsidRDefault="00B644D1" w:rsidP="00AE4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Article 6 of the European Convention on Human Rights. </w:t>
      </w:r>
      <w:r w:rsidR="00AE4502">
        <w:rPr>
          <w:rFonts w:ascii="Calibri" w:hAnsi="Calibri" w:cs="Calibri"/>
        </w:rPr>
        <w:t xml:space="preserve">If the dispute is not settled b </w:t>
      </w:r>
      <w:r>
        <w:rPr>
          <w:rFonts w:ascii="Calibri" w:hAnsi="Calibri" w:cs="Calibri"/>
        </w:rPr>
        <w:t>mediation, the parties’ right to a fair trial remains unaffected.</w:t>
      </w:r>
    </w:p>
    <w:p w:rsidR="00AE4502" w:rsidRDefault="00AE4502" w:rsidP="00AE4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4502" w:rsidRDefault="00AE4502" w:rsidP="00AE4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There is a zero tolerance policy to violence and there will be no refunds offered if the mediation is ended due to violence. </w:t>
      </w:r>
    </w:p>
    <w:p w:rsidR="00AE4502" w:rsidRDefault="00AE4502" w:rsidP="00AE4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4502" w:rsidRDefault="00AE4502" w:rsidP="00AE4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 Until the</w:t>
      </w:r>
    </w:p>
    <w:p w:rsidR="00AE4502" w:rsidRDefault="00AE4502" w:rsidP="00AE4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4502" w:rsidRDefault="00AE4502" w:rsidP="00AE4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16. The mediator will remain impartial and neutral at all times.</w:t>
      </w:r>
    </w:p>
    <w:p w:rsidR="00AE4502" w:rsidRDefault="00AE4502" w:rsidP="00AE4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4502" w:rsidRDefault="00AE4502" w:rsidP="00AE4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There will be no settled agreement until both parties have signed the joint documents. </w:t>
      </w:r>
    </w:p>
    <w:p w:rsidR="00AE4502" w:rsidRDefault="00AE4502" w:rsidP="00AE4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4502" w:rsidRDefault="00AE4502" w:rsidP="00AE4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4AE4" w:rsidRDefault="00B64AE4" w:rsidP="00AE4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B64AE4" w:rsidTr="00B64AE4">
        <w:trPr>
          <w:trHeight w:val="500"/>
        </w:trPr>
        <w:tc>
          <w:tcPr>
            <w:tcW w:w="4679" w:type="dxa"/>
          </w:tcPr>
          <w:p w:rsidR="00B64AE4" w:rsidRDefault="00B64AE4" w:rsidP="00AE45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Name </w:t>
            </w:r>
          </w:p>
        </w:tc>
        <w:tc>
          <w:tcPr>
            <w:tcW w:w="4679" w:type="dxa"/>
          </w:tcPr>
          <w:p w:rsidR="00B64AE4" w:rsidRDefault="00B64AE4" w:rsidP="00AE45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64AE4" w:rsidTr="00B64AE4">
        <w:trPr>
          <w:trHeight w:val="472"/>
        </w:trPr>
        <w:tc>
          <w:tcPr>
            <w:tcW w:w="4679" w:type="dxa"/>
          </w:tcPr>
          <w:p w:rsidR="00B64AE4" w:rsidRDefault="00B64AE4" w:rsidP="00AE45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  <w:tc>
          <w:tcPr>
            <w:tcW w:w="4679" w:type="dxa"/>
          </w:tcPr>
          <w:p w:rsidR="00B64AE4" w:rsidRDefault="00B64AE4" w:rsidP="00AE45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64AE4" w:rsidTr="00B64AE4">
        <w:trPr>
          <w:trHeight w:val="472"/>
        </w:trPr>
        <w:tc>
          <w:tcPr>
            <w:tcW w:w="4679" w:type="dxa"/>
          </w:tcPr>
          <w:p w:rsidR="00B64AE4" w:rsidRDefault="00B64AE4" w:rsidP="00AE45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Signature </w:t>
            </w:r>
          </w:p>
        </w:tc>
        <w:tc>
          <w:tcPr>
            <w:tcW w:w="4679" w:type="dxa"/>
          </w:tcPr>
          <w:p w:rsidR="00B64AE4" w:rsidRDefault="00B64AE4" w:rsidP="00AE450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E4502" w:rsidRDefault="00AE4502" w:rsidP="00AE4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4502" w:rsidRDefault="00AE4502" w:rsidP="00AE4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4502" w:rsidRPr="00AE4502" w:rsidRDefault="00AE4502" w:rsidP="00AE45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AE4502" w:rsidRPr="00AE450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02" w:rsidRDefault="00AE4502" w:rsidP="00AE4502">
      <w:pPr>
        <w:spacing w:after="0" w:line="240" w:lineRule="auto"/>
      </w:pPr>
      <w:r>
        <w:separator/>
      </w:r>
    </w:p>
  </w:endnote>
  <w:endnote w:type="continuationSeparator" w:id="0">
    <w:p w:rsidR="00AE4502" w:rsidRDefault="00AE4502" w:rsidP="00AE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E4" w:rsidRDefault="00B64AE4">
    <w:pPr>
      <w:pStyle w:val="Footer"/>
    </w:pPr>
    <w:r>
      <w:t xml:space="preserve">WRIGHT MEDIATION </w:t>
    </w:r>
    <w:r>
      <w:tab/>
    </w:r>
    <w:r>
      <w:tab/>
      <w:t>UPDATE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02" w:rsidRDefault="00AE4502" w:rsidP="00AE4502">
      <w:pPr>
        <w:spacing w:after="0" w:line="240" w:lineRule="auto"/>
      </w:pPr>
      <w:r>
        <w:separator/>
      </w:r>
    </w:p>
  </w:footnote>
  <w:footnote w:type="continuationSeparator" w:id="0">
    <w:p w:rsidR="00AE4502" w:rsidRDefault="00AE4502" w:rsidP="00AE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02" w:rsidRDefault="00AE4502">
    <w:pPr>
      <w:pStyle w:val="Header"/>
    </w:pPr>
    <w:r>
      <w:rPr>
        <w:rFonts w:cs="Arial"/>
        <w:i/>
        <w:noProof/>
        <w:color w:val="0070C0"/>
        <w:sz w:val="44"/>
        <w:szCs w:val="44"/>
        <w:lang w:eastAsia="en-GB"/>
      </w:rPr>
      <w:drawing>
        <wp:inline distT="0" distB="0" distL="0" distR="0">
          <wp:extent cx="5229225" cy="3057525"/>
          <wp:effectExtent l="0" t="0" r="9525" b="9525"/>
          <wp:docPr id="1" name="Picture 1" descr="logo_v9_hex_0028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9_hex_0028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9424E"/>
    <w:multiLevelType w:val="hybridMultilevel"/>
    <w:tmpl w:val="334E8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D1"/>
    <w:rsid w:val="009A7B99"/>
    <w:rsid w:val="00AE4502"/>
    <w:rsid w:val="00B644D1"/>
    <w:rsid w:val="00B6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843B4-7B31-4625-99A2-034DBD75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502"/>
  </w:style>
  <w:style w:type="paragraph" w:styleId="Footer">
    <w:name w:val="footer"/>
    <w:basedOn w:val="Normal"/>
    <w:link w:val="FooterChar"/>
    <w:uiPriority w:val="99"/>
    <w:unhideWhenUsed/>
    <w:rsid w:val="00AE4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02"/>
  </w:style>
  <w:style w:type="paragraph" w:styleId="ListParagraph">
    <w:name w:val="List Paragraph"/>
    <w:basedOn w:val="Normal"/>
    <w:uiPriority w:val="34"/>
    <w:qFormat/>
    <w:rsid w:val="00AE4502"/>
    <w:pPr>
      <w:ind w:left="720"/>
      <w:contextualSpacing/>
    </w:pPr>
  </w:style>
  <w:style w:type="table" w:styleId="TableGrid">
    <w:name w:val="Table Grid"/>
    <w:basedOn w:val="TableNormal"/>
    <w:uiPriority w:val="39"/>
    <w:rsid w:val="00B6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9B629995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AWright-Levy</dc:creator>
  <cp:keywords/>
  <dc:description/>
  <cp:lastModifiedBy>AWright-Levy</cp:lastModifiedBy>
  <cp:revision>2</cp:revision>
  <dcterms:created xsi:type="dcterms:W3CDTF">2020-12-06T06:52:00Z</dcterms:created>
  <dcterms:modified xsi:type="dcterms:W3CDTF">2020-12-06T06:52:00Z</dcterms:modified>
</cp:coreProperties>
</file>